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A2CE" w14:textId="77777777" w:rsidR="005C7FC6" w:rsidRDefault="005C7FC6" w:rsidP="00DF7244">
      <w:pPr>
        <w:shd w:val="clear" w:color="auto" w:fill="FFFFFF"/>
        <w:spacing w:after="0" w:line="240" w:lineRule="auto"/>
        <w:rPr>
          <w:rFonts w:ascii="Open Sans" w:eastAsia="Times New Roman" w:hAnsi="Open Sans" w:cs="Arial"/>
          <w:b/>
          <w:bCs/>
          <w:color w:val="000000"/>
          <w:sz w:val="22"/>
          <w:lang w:eastAsia="hu-HU"/>
        </w:rPr>
      </w:pPr>
      <w:bookmarkStart w:id="0" w:name="_Hlk46642250"/>
    </w:p>
    <w:p w14:paraId="54E4B23A" w14:textId="5ACDC516" w:rsidR="00586925" w:rsidRPr="00250617" w:rsidRDefault="00586925" w:rsidP="00DF7244">
      <w:pPr>
        <w:shd w:val="clear" w:color="auto" w:fill="FFFFFF"/>
        <w:spacing w:after="0" w:line="240" w:lineRule="auto"/>
        <w:rPr>
          <w:rFonts w:ascii="Open Sans" w:eastAsia="Times New Roman" w:hAnsi="Open Sans" w:cs="Arial"/>
          <w:color w:val="000000"/>
          <w:sz w:val="22"/>
          <w:lang w:eastAsia="hu-HU"/>
        </w:rPr>
      </w:pPr>
      <w:r w:rsidRPr="00250617">
        <w:rPr>
          <w:rFonts w:ascii="Open Sans" w:eastAsia="Times New Roman" w:hAnsi="Open Sans" w:cs="Arial"/>
          <w:b/>
          <w:bCs/>
          <w:color w:val="000000"/>
          <w:sz w:val="22"/>
          <w:lang w:eastAsia="hu-HU"/>
        </w:rPr>
        <w:t>Project acronym:</w:t>
      </w:r>
      <w:r w:rsidRPr="00250617">
        <w:rPr>
          <w:rFonts w:ascii="Open Sans" w:eastAsia="Times New Roman" w:hAnsi="Open Sans" w:cs="Arial"/>
          <w:color w:val="000000"/>
          <w:sz w:val="22"/>
          <w:lang w:eastAsia="hu-HU"/>
        </w:rPr>
        <w:t xml:space="preserve"> A</w:t>
      </w:r>
      <w:r w:rsidR="00250617" w:rsidRPr="00250617">
        <w:rPr>
          <w:rFonts w:ascii="Open Sans" w:eastAsia="Times New Roman" w:hAnsi="Open Sans" w:cs="Arial"/>
          <w:color w:val="000000"/>
          <w:sz w:val="22"/>
          <w:lang w:eastAsia="hu-HU"/>
        </w:rPr>
        <w:t>rcheoDanube</w:t>
      </w:r>
    </w:p>
    <w:p w14:paraId="59E4CCF9" w14:textId="77777777" w:rsidR="005C7FC6" w:rsidRDefault="005C7FC6" w:rsidP="00DF7244">
      <w:pPr>
        <w:shd w:val="clear" w:color="auto" w:fill="FFFFFF"/>
        <w:spacing w:after="0" w:line="240" w:lineRule="auto"/>
        <w:rPr>
          <w:rFonts w:ascii="Open Sans" w:eastAsia="Times New Roman" w:hAnsi="Open Sans" w:cs="Arial"/>
          <w:b/>
          <w:bCs/>
          <w:color w:val="000000"/>
          <w:sz w:val="22"/>
          <w:lang w:eastAsia="hu-HU"/>
        </w:rPr>
      </w:pPr>
    </w:p>
    <w:p w14:paraId="39B8456A" w14:textId="54FE71C3" w:rsidR="00DF7244" w:rsidRPr="00250617" w:rsidRDefault="00DF7244" w:rsidP="00DF7244">
      <w:pPr>
        <w:shd w:val="clear" w:color="auto" w:fill="FFFFFF"/>
        <w:spacing w:after="0" w:line="240" w:lineRule="auto"/>
        <w:rPr>
          <w:rFonts w:ascii="Open Sans" w:eastAsia="Times New Roman" w:hAnsi="Open Sans" w:cs="Arial"/>
          <w:color w:val="000000"/>
          <w:sz w:val="22"/>
          <w:lang w:eastAsia="hu-HU"/>
        </w:rPr>
      </w:pPr>
      <w:r w:rsidRPr="00250617">
        <w:rPr>
          <w:rFonts w:ascii="Open Sans" w:eastAsia="Times New Roman" w:hAnsi="Open Sans" w:cs="Arial"/>
          <w:b/>
          <w:bCs/>
          <w:color w:val="000000"/>
          <w:sz w:val="22"/>
          <w:lang w:eastAsia="hu-HU"/>
        </w:rPr>
        <w:t>Project title:</w:t>
      </w:r>
      <w:r w:rsidRPr="00250617">
        <w:rPr>
          <w:rFonts w:ascii="Open Sans" w:eastAsia="Times New Roman" w:hAnsi="Open Sans" w:cs="Arial"/>
          <w:color w:val="000000"/>
          <w:sz w:val="22"/>
          <w:lang w:eastAsia="hu-HU"/>
        </w:rPr>
        <w:t xml:space="preserve"> Archaeological Park in urban areas as a tool for Local Sustainable Development</w:t>
      </w:r>
    </w:p>
    <w:p w14:paraId="39984F10" w14:textId="77777777" w:rsidR="005C7FC6" w:rsidRDefault="005C7FC6" w:rsidP="00DF7244">
      <w:pPr>
        <w:shd w:val="clear" w:color="auto" w:fill="FFFFFF"/>
        <w:spacing w:after="0" w:line="240" w:lineRule="auto"/>
        <w:rPr>
          <w:rFonts w:ascii="Open Sans" w:eastAsia="Times New Roman" w:hAnsi="Open Sans" w:cs="Arial"/>
          <w:b/>
          <w:bCs/>
          <w:color w:val="000000"/>
          <w:sz w:val="22"/>
          <w:lang w:eastAsia="hu-HU"/>
        </w:rPr>
      </w:pPr>
    </w:p>
    <w:p w14:paraId="6D4BC5B4" w14:textId="77777777" w:rsidR="00DF7244" w:rsidRPr="00250617" w:rsidRDefault="00DF7244" w:rsidP="00DF7244">
      <w:pPr>
        <w:shd w:val="clear" w:color="auto" w:fill="FFFFFF"/>
        <w:spacing w:after="0" w:line="240" w:lineRule="auto"/>
        <w:rPr>
          <w:rFonts w:ascii="Open Sans" w:eastAsia="Times New Roman" w:hAnsi="Open Sans" w:cs="Arial"/>
          <w:color w:val="222222"/>
          <w:sz w:val="22"/>
          <w:lang w:eastAsia="hu-HU"/>
        </w:rPr>
      </w:pPr>
      <w:r w:rsidRPr="00250617">
        <w:rPr>
          <w:rFonts w:ascii="Open Sans" w:eastAsia="Times New Roman" w:hAnsi="Open Sans" w:cs="Arial"/>
          <w:b/>
          <w:bCs/>
          <w:color w:val="000000"/>
          <w:sz w:val="22"/>
          <w:lang w:eastAsia="hu-HU"/>
        </w:rPr>
        <w:t>Programme</w:t>
      </w:r>
      <w:r w:rsidRPr="00250617">
        <w:rPr>
          <w:rFonts w:ascii="Open Sans" w:eastAsia="Times New Roman" w:hAnsi="Open Sans" w:cs="Arial"/>
          <w:color w:val="000000"/>
          <w:sz w:val="22"/>
          <w:lang w:eastAsia="hu-HU"/>
        </w:rPr>
        <w:t>: Interreg Danube</w:t>
      </w:r>
    </w:p>
    <w:p w14:paraId="231DF427" w14:textId="77777777" w:rsidR="005C7FC6" w:rsidRDefault="005C7FC6" w:rsidP="00DF7244">
      <w:pPr>
        <w:shd w:val="clear" w:color="auto" w:fill="FFFFFF"/>
        <w:spacing w:after="0" w:line="240" w:lineRule="auto"/>
        <w:rPr>
          <w:rFonts w:ascii="Open Sans" w:eastAsia="Times New Roman" w:hAnsi="Open Sans" w:cs="Arial"/>
          <w:b/>
          <w:bCs/>
          <w:color w:val="000000"/>
          <w:sz w:val="22"/>
          <w:lang w:eastAsia="hu-HU"/>
        </w:rPr>
      </w:pPr>
    </w:p>
    <w:p w14:paraId="0EEC79AA" w14:textId="554EFFDF" w:rsidR="00DF7244" w:rsidRPr="00250617" w:rsidRDefault="00DF7244" w:rsidP="00DF7244">
      <w:pPr>
        <w:shd w:val="clear" w:color="auto" w:fill="FFFFFF"/>
        <w:spacing w:after="0" w:line="240" w:lineRule="auto"/>
        <w:rPr>
          <w:rFonts w:ascii="Open Sans" w:eastAsia="Times New Roman" w:hAnsi="Open Sans" w:cs="Arial"/>
          <w:color w:val="222222"/>
          <w:sz w:val="22"/>
          <w:lang w:eastAsia="hu-HU"/>
        </w:rPr>
      </w:pPr>
      <w:r w:rsidRPr="00250617">
        <w:rPr>
          <w:rFonts w:ascii="Open Sans" w:eastAsia="Times New Roman" w:hAnsi="Open Sans" w:cs="Arial"/>
          <w:b/>
          <w:bCs/>
          <w:color w:val="000000"/>
          <w:sz w:val="22"/>
          <w:lang w:eastAsia="hu-HU"/>
        </w:rPr>
        <w:t>Duration:</w:t>
      </w:r>
      <w:r w:rsidRPr="00250617">
        <w:rPr>
          <w:rFonts w:ascii="Open Sans" w:eastAsia="Times New Roman" w:hAnsi="Open Sans" w:cs="Arial"/>
          <w:color w:val="000000"/>
          <w:sz w:val="22"/>
          <w:lang w:eastAsia="hu-HU"/>
        </w:rPr>
        <w:t xml:space="preserve"> 0</w:t>
      </w:r>
      <w:r w:rsidR="00486309">
        <w:rPr>
          <w:rFonts w:ascii="Open Sans" w:eastAsia="Times New Roman" w:hAnsi="Open Sans" w:cs="Arial"/>
          <w:color w:val="000000"/>
          <w:sz w:val="22"/>
          <w:lang w:eastAsia="hu-HU"/>
        </w:rPr>
        <w:t>7</w:t>
      </w:r>
      <w:r w:rsidR="00D74807" w:rsidRPr="00250617">
        <w:rPr>
          <w:rFonts w:ascii="Open Sans" w:eastAsia="Times New Roman" w:hAnsi="Open Sans" w:cs="Arial"/>
          <w:color w:val="000000"/>
          <w:sz w:val="22"/>
          <w:lang w:eastAsia="hu-HU"/>
        </w:rPr>
        <w:t>/</w:t>
      </w:r>
      <w:r w:rsidRPr="00250617">
        <w:rPr>
          <w:rFonts w:ascii="Open Sans" w:eastAsia="Times New Roman" w:hAnsi="Open Sans" w:cs="Arial"/>
          <w:color w:val="000000"/>
          <w:sz w:val="22"/>
          <w:lang w:eastAsia="hu-HU"/>
        </w:rPr>
        <w:t xml:space="preserve">2020 </w:t>
      </w:r>
      <w:r w:rsidRPr="00250617">
        <w:rPr>
          <w:rFonts w:ascii="Open Sans" w:eastAsia="Times New Roman" w:hAnsi="Open Sans" w:cs="Arial"/>
          <w:color w:val="000000"/>
          <w:sz w:val="22"/>
          <w:lang w:eastAsia="hu-HU"/>
        </w:rPr>
        <w:softHyphen/>
        <w:t xml:space="preserve"> 1</w:t>
      </w:r>
      <w:r w:rsidR="00486309">
        <w:rPr>
          <w:rFonts w:ascii="Open Sans" w:eastAsia="Times New Roman" w:hAnsi="Open Sans" w:cs="Arial"/>
          <w:color w:val="000000"/>
          <w:sz w:val="22"/>
          <w:lang w:eastAsia="hu-HU"/>
        </w:rPr>
        <w:t>2</w:t>
      </w:r>
      <w:r w:rsidR="00D74807" w:rsidRPr="00250617">
        <w:rPr>
          <w:rFonts w:ascii="Open Sans" w:eastAsia="Times New Roman" w:hAnsi="Open Sans" w:cs="Arial"/>
          <w:color w:val="000000"/>
          <w:sz w:val="22"/>
          <w:lang w:eastAsia="hu-HU"/>
        </w:rPr>
        <w:t>/</w:t>
      </w:r>
      <w:r w:rsidRPr="00250617">
        <w:rPr>
          <w:rFonts w:ascii="Open Sans" w:eastAsia="Times New Roman" w:hAnsi="Open Sans" w:cs="Arial"/>
          <w:color w:val="000000"/>
          <w:sz w:val="22"/>
          <w:lang w:eastAsia="hu-HU"/>
        </w:rPr>
        <w:t>2022</w:t>
      </w:r>
    </w:p>
    <w:p w14:paraId="4F2C3FC1" w14:textId="77777777" w:rsidR="005C7FC6" w:rsidRDefault="005C7FC6" w:rsidP="00DF7244">
      <w:pPr>
        <w:shd w:val="clear" w:color="auto" w:fill="FFFFFF"/>
        <w:spacing w:after="0" w:line="240" w:lineRule="auto"/>
        <w:rPr>
          <w:rFonts w:ascii="Open Sans" w:eastAsia="Times New Roman" w:hAnsi="Open Sans" w:cs="Arial"/>
          <w:b/>
          <w:bCs/>
          <w:color w:val="000000"/>
          <w:sz w:val="22"/>
          <w:lang w:eastAsia="hu-HU"/>
        </w:rPr>
      </w:pPr>
    </w:p>
    <w:p w14:paraId="21041832" w14:textId="6CAAEA4F" w:rsidR="00DF7244" w:rsidRPr="00250617" w:rsidRDefault="00DF7244" w:rsidP="00DF7244">
      <w:pPr>
        <w:shd w:val="clear" w:color="auto" w:fill="FFFFFF"/>
        <w:spacing w:after="0" w:line="240" w:lineRule="auto"/>
        <w:rPr>
          <w:rFonts w:ascii="Open Sans" w:eastAsia="Times New Roman" w:hAnsi="Open Sans" w:cs="Arial"/>
          <w:color w:val="000000"/>
          <w:sz w:val="22"/>
          <w:lang w:eastAsia="hu-HU"/>
        </w:rPr>
      </w:pPr>
      <w:r w:rsidRPr="00250617">
        <w:rPr>
          <w:rFonts w:ascii="Open Sans" w:eastAsia="Times New Roman" w:hAnsi="Open Sans" w:cs="Arial"/>
          <w:b/>
          <w:bCs/>
          <w:color w:val="000000"/>
          <w:sz w:val="22"/>
          <w:lang w:eastAsia="hu-HU"/>
        </w:rPr>
        <w:t>Partner countries:</w:t>
      </w:r>
      <w:r w:rsidRPr="00250617">
        <w:rPr>
          <w:rFonts w:ascii="Open Sans" w:eastAsia="Times New Roman" w:hAnsi="Open Sans" w:cs="Arial"/>
          <w:color w:val="000000"/>
          <w:sz w:val="22"/>
          <w:lang w:eastAsia="hu-HU"/>
        </w:rPr>
        <w:t xml:space="preserve"> </w:t>
      </w:r>
      <w:r w:rsidR="003A61DC" w:rsidRPr="00250617">
        <w:rPr>
          <w:rFonts w:ascii="Open Sans" w:eastAsia="Times New Roman" w:hAnsi="Open Sans" w:cs="Arial"/>
          <w:color w:val="000000"/>
          <w:sz w:val="22"/>
          <w:lang w:eastAsia="hu-HU"/>
        </w:rPr>
        <w:t xml:space="preserve">Slovenia, Hungary, Romania, Croatia, Germany, Bulgaria, Czech Republic, Austria, Moldova, Bosnia-Hercegovina, </w:t>
      </w:r>
      <w:r w:rsidR="00EF62C3" w:rsidRPr="00250617">
        <w:rPr>
          <w:rFonts w:ascii="Open Sans" w:eastAsia="Times New Roman" w:hAnsi="Open Sans" w:cs="Arial"/>
          <w:color w:val="000000"/>
          <w:sz w:val="22"/>
          <w:lang w:eastAsia="hu-HU"/>
        </w:rPr>
        <w:t xml:space="preserve">Serbia, Bulgaria, </w:t>
      </w:r>
    </w:p>
    <w:p w14:paraId="05B27D37" w14:textId="77777777" w:rsidR="002C1592" w:rsidRDefault="002C1592" w:rsidP="002C1592">
      <w:pPr>
        <w:spacing w:after="120" w:line="240" w:lineRule="auto"/>
        <w:jc w:val="both"/>
        <w:rPr>
          <w:rFonts w:ascii="Open Sans" w:hAnsi="Open Sans"/>
          <w:sz w:val="22"/>
          <w:lang w:val="en-GB"/>
        </w:rPr>
      </w:pPr>
    </w:p>
    <w:p w14:paraId="71A351E4" w14:textId="7874CE62" w:rsidR="002C1592" w:rsidRPr="002C1592" w:rsidRDefault="002C1592" w:rsidP="002C1592">
      <w:pPr>
        <w:spacing w:after="120" w:line="240" w:lineRule="auto"/>
        <w:jc w:val="both"/>
        <w:rPr>
          <w:rFonts w:ascii="Open Sans" w:hAnsi="Open Sans"/>
          <w:sz w:val="22"/>
          <w:lang w:val="en-GB"/>
        </w:rPr>
      </w:pPr>
      <w:proofErr w:type="spellStart"/>
      <w:r>
        <w:rPr>
          <w:rFonts w:ascii="Open Sans" w:hAnsi="Open Sans"/>
          <w:sz w:val="22"/>
          <w:lang w:val="en-GB"/>
        </w:rPr>
        <w:t>ArcheoDanube</w:t>
      </w:r>
      <w:proofErr w:type="spellEnd"/>
      <w:r>
        <w:rPr>
          <w:rFonts w:ascii="Open Sans" w:hAnsi="Open Sans"/>
          <w:sz w:val="22"/>
          <w:lang w:val="en-GB"/>
        </w:rPr>
        <w:t xml:space="preserve"> project successfully finished the first period of the project implementation at the end of 2020. </w:t>
      </w:r>
      <w:r w:rsidRPr="002C1592">
        <w:rPr>
          <w:rFonts w:ascii="Open Sans" w:hAnsi="Open Sans"/>
          <w:sz w:val="22"/>
          <w:lang w:val="en-GB"/>
        </w:rPr>
        <w:t xml:space="preserve">The first period started in July 2020 with the Framework planning (WP-T1). The leader of WP T1 is the Institute for the Protection of Cultural Heritage of Slovenia (ZVKDS). </w:t>
      </w:r>
    </w:p>
    <w:p w14:paraId="21899629" w14:textId="77777777" w:rsidR="002C1592" w:rsidRPr="002C1592" w:rsidRDefault="002C1592" w:rsidP="002C1592">
      <w:pPr>
        <w:spacing w:after="120" w:line="240" w:lineRule="auto"/>
        <w:jc w:val="both"/>
        <w:rPr>
          <w:rFonts w:ascii="Open Sans" w:hAnsi="Open Sans"/>
          <w:sz w:val="22"/>
          <w:lang w:val="en-GB"/>
        </w:rPr>
      </w:pPr>
      <w:r w:rsidRPr="002C1592">
        <w:rPr>
          <w:rFonts w:ascii="Open Sans" w:hAnsi="Open Sans"/>
          <w:sz w:val="22"/>
          <w:lang w:val="en-GB"/>
        </w:rPr>
        <w:t>The preparation of the Methodology for partners to collect baseline information (D.T1.1.1) document has started with the aim to settle down the methodology how to collect input and information for the baseline study. The main aim was to collect information from partners about the European, national, regional laws and strategies concerning archaeological heritage. Furthermore it was meant to collect information about projects concerning archaeological parks on EU and national level. Information was collected in a participatory way through the contributions of all project partners. For this purpose, common spreadsheets were used that allowed the partners to share their data and view about all relevant topics.</w:t>
      </w:r>
    </w:p>
    <w:p w14:paraId="36525FF6" w14:textId="77777777" w:rsidR="002C1592" w:rsidRPr="002C1592" w:rsidRDefault="002C1592" w:rsidP="002C1592">
      <w:pPr>
        <w:pStyle w:val="KeinLeerraum"/>
        <w:spacing w:after="120"/>
        <w:jc w:val="both"/>
        <w:rPr>
          <w:rFonts w:ascii="Open Sans" w:hAnsi="Open Sans"/>
          <w:sz w:val="22"/>
          <w:lang w:val="en-GB"/>
        </w:rPr>
      </w:pPr>
      <w:r w:rsidRPr="002C1592">
        <w:rPr>
          <w:rFonts w:ascii="Open Sans" w:hAnsi="Open Sans"/>
          <w:sz w:val="22"/>
          <w:lang w:val="en-GB"/>
        </w:rPr>
        <w:t xml:space="preserve">Based on the information collected the Baseline study (D.T1.1.2.) was prepared with the aim of summarizing the state of art regarding heritage preservation in relation to landscape planning, urban design principles and cultural tourism. For the purpose of this study, international conventions, charters and other doctrinal documents were analysed. The study also includes a transnational review and comparison of national policies and strategies as well as archaeological planning systems in use in the included project partner countries, reflecting therefore the situation in the countries involved in the project. </w:t>
      </w:r>
    </w:p>
    <w:p w14:paraId="11383BA2" w14:textId="52BAF5DD" w:rsidR="002C1592" w:rsidRPr="002C1592" w:rsidRDefault="002C1592" w:rsidP="002C1592">
      <w:pPr>
        <w:pStyle w:val="KeinLeerraum"/>
        <w:spacing w:after="120"/>
        <w:jc w:val="both"/>
        <w:rPr>
          <w:rFonts w:ascii="Open Sans" w:hAnsi="Open Sans"/>
          <w:sz w:val="22"/>
          <w:lang w:val="en-GB"/>
        </w:rPr>
      </w:pPr>
      <w:r w:rsidRPr="002C1592">
        <w:rPr>
          <w:rFonts w:ascii="Open Sans" w:hAnsi="Open Sans"/>
          <w:sz w:val="22"/>
          <w:lang w:val="en-GB"/>
        </w:rPr>
        <w:t xml:space="preserve">In this period a </w:t>
      </w:r>
      <w:r w:rsidR="00486309">
        <w:rPr>
          <w:rFonts w:ascii="Open Sans" w:hAnsi="Open Sans"/>
          <w:sz w:val="22"/>
          <w:lang w:val="en-GB"/>
        </w:rPr>
        <w:t>s</w:t>
      </w:r>
      <w:r w:rsidR="00486309" w:rsidRPr="002C1592">
        <w:rPr>
          <w:rFonts w:ascii="Open Sans" w:hAnsi="Open Sans"/>
          <w:sz w:val="22"/>
          <w:lang w:val="en-GB"/>
        </w:rPr>
        <w:t xml:space="preserve">lide </w:t>
      </w:r>
      <w:r w:rsidRPr="002C1592">
        <w:rPr>
          <w:rFonts w:ascii="Open Sans" w:hAnsi="Open Sans"/>
          <w:sz w:val="22"/>
          <w:lang w:val="en-GB"/>
        </w:rPr>
        <w:t>deck on the Baseline Study (D.T1.1.3) was also elaborated. The main aim of this deliverable is to summarize the main findings and proposals of the Baseline Study in a visual slide deck. The English presentation was prepared and translated into national languages. Partners can use it to present the findings to local stakeholders.</w:t>
      </w:r>
    </w:p>
    <w:p w14:paraId="35547278" w14:textId="77777777" w:rsidR="002C1592" w:rsidRPr="002C1592" w:rsidRDefault="002C1592" w:rsidP="002C1592">
      <w:pPr>
        <w:pStyle w:val="KeinLeerraum"/>
        <w:spacing w:after="120"/>
        <w:jc w:val="both"/>
        <w:rPr>
          <w:rFonts w:ascii="Open Sans" w:hAnsi="Open Sans"/>
          <w:sz w:val="22"/>
          <w:lang w:val="en-GB"/>
        </w:rPr>
      </w:pPr>
      <w:r w:rsidRPr="002C1592">
        <w:rPr>
          <w:rFonts w:ascii="Open Sans" w:hAnsi="Open Sans"/>
          <w:sz w:val="22"/>
          <w:lang w:val="en-GB"/>
        </w:rPr>
        <w:t xml:space="preserve">Developing a common guidance on stakeholder involvement (D.T1.2.1) was also prepared in this period. The stakeholder analysis describes the process and outcome of identifying stakeholders for the (further) development of archaeological parks and the establishment of the ARCHEODANUBE stakeholder groups. The data was collected by a survey October - December 2020 and included all ten city partners of the ARCHEODANUBE project. The analysis showed that representatives of public authorities could clearly be identified and their willingness to participate in stakeholder groups was given. Additional stakeholders from culture, heritage, tourism and media, who would benefit ARCHEODANUBE project, were also identified and recommendations for each city partner for setting up stakeholder groups were prepared and communicated. </w:t>
      </w:r>
    </w:p>
    <w:p w14:paraId="00F0B4EC" w14:textId="77777777" w:rsidR="005C7FC6" w:rsidRDefault="005C7FC6" w:rsidP="002C1592">
      <w:pPr>
        <w:spacing w:after="0" w:line="240" w:lineRule="auto"/>
        <w:jc w:val="both"/>
        <w:rPr>
          <w:rFonts w:ascii="Open Sans" w:hAnsi="Open Sans"/>
          <w:sz w:val="22"/>
          <w:u w:val="single"/>
          <w:lang w:val="en-GB"/>
        </w:rPr>
      </w:pPr>
    </w:p>
    <w:p w14:paraId="2D596D6B" w14:textId="77777777" w:rsidR="005C7FC6" w:rsidRDefault="005C7FC6" w:rsidP="002C1592">
      <w:pPr>
        <w:spacing w:after="0" w:line="240" w:lineRule="auto"/>
        <w:jc w:val="both"/>
        <w:rPr>
          <w:rFonts w:ascii="Open Sans" w:hAnsi="Open Sans"/>
          <w:sz w:val="22"/>
          <w:u w:val="single"/>
          <w:lang w:val="en-GB"/>
        </w:rPr>
      </w:pPr>
    </w:p>
    <w:p w14:paraId="5AC777BD" w14:textId="77777777" w:rsidR="005C7FC6" w:rsidRDefault="005C7FC6" w:rsidP="002C1592">
      <w:pPr>
        <w:spacing w:after="0" w:line="240" w:lineRule="auto"/>
        <w:jc w:val="both"/>
        <w:rPr>
          <w:rFonts w:ascii="Open Sans" w:hAnsi="Open Sans"/>
          <w:sz w:val="22"/>
          <w:u w:val="single"/>
          <w:lang w:val="en-GB"/>
        </w:rPr>
      </w:pPr>
    </w:p>
    <w:p w14:paraId="31497925" w14:textId="77777777" w:rsidR="005C7FC6" w:rsidRDefault="005C7FC6" w:rsidP="002C1592">
      <w:pPr>
        <w:spacing w:after="0" w:line="240" w:lineRule="auto"/>
        <w:jc w:val="both"/>
        <w:rPr>
          <w:rFonts w:ascii="Open Sans" w:hAnsi="Open Sans"/>
          <w:sz w:val="22"/>
          <w:u w:val="single"/>
          <w:lang w:val="en-GB"/>
        </w:rPr>
      </w:pPr>
    </w:p>
    <w:p w14:paraId="6AB95CC0" w14:textId="77777777" w:rsidR="005C7FC6" w:rsidRDefault="005C7FC6" w:rsidP="002C1592">
      <w:pPr>
        <w:spacing w:after="0" w:line="240" w:lineRule="auto"/>
        <w:jc w:val="both"/>
        <w:rPr>
          <w:rFonts w:ascii="Open Sans" w:hAnsi="Open Sans"/>
          <w:sz w:val="22"/>
          <w:u w:val="single"/>
          <w:lang w:val="en-GB"/>
        </w:rPr>
      </w:pPr>
    </w:p>
    <w:p w14:paraId="03B83D6A" w14:textId="77777777" w:rsidR="002C1592" w:rsidRPr="002C1592" w:rsidRDefault="002C1592" w:rsidP="002C1592">
      <w:pPr>
        <w:spacing w:after="0" w:line="240" w:lineRule="auto"/>
        <w:jc w:val="both"/>
        <w:rPr>
          <w:rFonts w:ascii="Open Sans" w:hAnsi="Open Sans"/>
          <w:sz w:val="22"/>
          <w:u w:val="single"/>
          <w:lang w:val="en-GB"/>
        </w:rPr>
      </w:pPr>
      <w:bookmarkStart w:id="1" w:name="_GoBack"/>
      <w:bookmarkEnd w:id="1"/>
      <w:r w:rsidRPr="002C1592">
        <w:rPr>
          <w:rFonts w:ascii="Open Sans" w:hAnsi="Open Sans"/>
          <w:sz w:val="22"/>
          <w:u w:val="single"/>
          <w:lang w:val="en-GB"/>
        </w:rPr>
        <w:t xml:space="preserve">Deliverables prepared: </w:t>
      </w:r>
    </w:p>
    <w:p w14:paraId="78EEFAC6" w14:textId="77777777" w:rsidR="005C7FC6" w:rsidRDefault="005C7FC6" w:rsidP="002C1592">
      <w:pPr>
        <w:spacing w:after="0" w:line="240" w:lineRule="auto"/>
        <w:jc w:val="both"/>
        <w:rPr>
          <w:rFonts w:ascii="Open Sans" w:hAnsi="Open Sans"/>
          <w:sz w:val="22"/>
          <w:lang w:val="en-GB"/>
        </w:rPr>
      </w:pPr>
    </w:p>
    <w:p w14:paraId="4E18BA7D" w14:textId="77777777" w:rsidR="002C1592" w:rsidRPr="002C1592" w:rsidRDefault="002C1592" w:rsidP="002C1592">
      <w:pPr>
        <w:spacing w:after="0" w:line="240" w:lineRule="auto"/>
        <w:jc w:val="both"/>
        <w:rPr>
          <w:rFonts w:ascii="Open Sans" w:hAnsi="Open Sans"/>
          <w:sz w:val="22"/>
          <w:lang w:val="en-GB"/>
        </w:rPr>
      </w:pPr>
      <w:r w:rsidRPr="002C1592">
        <w:rPr>
          <w:rFonts w:ascii="Open Sans" w:hAnsi="Open Sans"/>
          <w:sz w:val="22"/>
          <w:lang w:val="en-GB"/>
        </w:rPr>
        <w:t xml:space="preserve">D.T1.1.1 </w:t>
      </w:r>
      <w:r w:rsidRPr="002C1592">
        <w:rPr>
          <w:rFonts w:ascii="Open Sans" w:hAnsi="Open Sans"/>
          <w:sz w:val="22"/>
          <w:lang w:val="en-GB"/>
        </w:rPr>
        <w:softHyphen/>
        <w:t xml:space="preserve"> Methodology for partners to collect baseline information</w:t>
      </w:r>
    </w:p>
    <w:p w14:paraId="0317658F" w14:textId="77777777" w:rsidR="005C7FC6" w:rsidRDefault="005C7FC6" w:rsidP="002C1592">
      <w:pPr>
        <w:spacing w:after="0" w:line="240" w:lineRule="auto"/>
        <w:jc w:val="both"/>
        <w:rPr>
          <w:rFonts w:ascii="Open Sans" w:hAnsi="Open Sans"/>
          <w:sz w:val="22"/>
          <w:lang w:val="en-GB"/>
        </w:rPr>
      </w:pPr>
    </w:p>
    <w:p w14:paraId="25B722FB" w14:textId="77777777" w:rsidR="002C1592" w:rsidRPr="002C1592" w:rsidRDefault="002C1592" w:rsidP="002C1592">
      <w:pPr>
        <w:spacing w:after="0" w:line="240" w:lineRule="auto"/>
        <w:jc w:val="both"/>
        <w:rPr>
          <w:rFonts w:ascii="Open Sans" w:hAnsi="Open Sans"/>
          <w:sz w:val="22"/>
          <w:lang w:val="en-GB"/>
        </w:rPr>
      </w:pPr>
      <w:r w:rsidRPr="002C1592">
        <w:rPr>
          <w:rFonts w:ascii="Open Sans" w:hAnsi="Open Sans"/>
          <w:sz w:val="22"/>
          <w:lang w:val="en-GB"/>
        </w:rPr>
        <w:t xml:space="preserve">D.T1.1.2 </w:t>
      </w:r>
      <w:r w:rsidRPr="002C1592">
        <w:rPr>
          <w:rFonts w:ascii="Open Sans" w:hAnsi="Open Sans"/>
          <w:sz w:val="22"/>
          <w:lang w:val="en-GB"/>
        </w:rPr>
        <w:softHyphen/>
        <w:t xml:space="preserve"> </w:t>
      </w:r>
      <w:proofErr w:type="gramStart"/>
      <w:r w:rsidRPr="002C1592">
        <w:rPr>
          <w:rFonts w:ascii="Open Sans" w:hAnsi="Open Sans"/>
          <w:sz w:val="22"/>
          <w:lang w:val="en-GB"/>
        </w:rPr>
        <w:t>Concise</w:t>
      </w:r>
      <w:proofErr w:type="gramEnd"/>
      <w:r w:rsidRPr="002C1592">
        <w:rPr>
          <w:rFonts w:ascii="Open Sans" w:hAnsi="Open Sans"/>
          <w:sz w:val="22"/>
          <w:lang w:val="en-GB"/>
        </w:rPr>
        <w:t xml:space="preserve"> baseline study summarizing (</w:t>
      </w:r>
      <w:hyperlink r:id="rId6" w:history="1">
        <w:r w:rsidRPr="002C1592">
          <w:rPr>
            <w:rStyle w:val="Hyperlink"/>
            <w:rFonts w:ascii="Open Sans" w:hAnsi="Open Sans"/>
            <w:sz w:val="22"/>
            <w:lang w:val="en-GB"/>
          </w:rPr>
          <w:t>http://www.interreg-danube.eu/uploads/media/approved_project_output/0001/43/2dc3d9916b6065e130cb53549b046b26ebbf4443.pdf</w:t>
        </w:r>
      </w:hyperlink>
      <w:r w:rsidRPr="002C1592">
        <w:rPr>
          <w:rFonts w:ascii="Open Sans" w:hAnsi="Open Sans"/>
          <w:sz w:val="22"/>
          <w:lang w:val="en-GB"/>
        </w:rPr>
        <w:t xml:space="preserve">) </w:t>
      </w:r>
    </w:p>
    <w:p w14:paraId="339FDA85" w14:textId="77777777" w:rsidR="005C7FC6" w:rsidRDefault="005C7FC6" w:rsidP="002C1592">
      <w:pPr>
        <w:spacing w:after="0" w:line="240" w:lineRule="auto"/>
        <w:jc w:val="both"/>
        <w:rPr>
          <w:rFonts w:ascii="Open Sans" w:hAnsi="Open Sans"/>
          <w:sz w:val="22"/>
          <w:lang w:val="en-GB"/>
        </w:rPr>
      </w:pPr>
    </w:p>
    <w:p w14:paraId="7DC5BB4A" w14:textId="461B9B62" w:rsidR="002C1592" w:rsidRDefault="002C1592" w:rsidP="002C1592">
      <w:pPr>
        <w:spacing w:after="0" w:line="240" w:lineRule="auto"/>
        <w:jc w:val="both"/>
        <w:rPr>
          <w:rFonts w:ascii="Open Sans" w:hAnsi="Open Sans"/>
          <w:sz w:val="22"/>
          <w:lang w:val="en-GB"/>
        </w:rPr>
      </w:pPr>
      <w:r w:rsidRPr="002C1592">
        <w:rPr>
          <w:rFonts w:ascii="Open Sans" w:hAnsi="Open Sans"/>
          <w:sz w:val="22"/>
          <w:lang w:val="en-GB"/>
        </w:rPr>
        <w:t xml:space="preserve">D.T1.1.3 </w:t>
      </w:r>
      <w:r w:rsidRPr="002C1592">
        <w:rPr>
          <w:rFonts w:ascii="Open Sans" w:hAnsi="Open Sans"/>
          <w:sz w:val="22"/>
          <w:lang w:val="en-GB"/>
        </w:rPr>
        <w:softHyphen/>
        <w:t xml:space="preserve"> Slide deck on the main findings and proposals of the Baseline Study (</w:t>
      </w:r>
      <w:hyperlink r:id="rId7" w:history="1">
        <w:r w:rsidRPr="002C1592">
          <w:rPr>
            <w:rStyle w:val="Hyperlink"/>
            <w:rFonts w:ascii="Open Sans" w:hAnsi="Open Sans"/>
            <w:sz w:val="22"/>
            <w:lang w:val="en-GB"/>
          </w:rPr>
          <w:t>http://www.interreg-danube.eu/uploads/media/approved_project_output/0001/43/b02e8c1fb686315c35b413ec5620476771c8a</w:t>
        </w:r>
        <w:r w:rsidRPr="002C1592">
          <w:rPr>
            <w:rStyle w:val="Hyperlink"/>
            <w:rFonts w:ascii="Open Sans" w:hAnsi="Open Sans"/>
            <w:sz w:val="22"/>
            <w:lang w:val="en-GB"/>
          </w:rPr>
          <w:t>8</w:t>
        </w:r>
        <w:r w:rsidRPr="002C1592">
          <w:rPr>
            <w:rStyle w:val="Hyperlink"/>
            <w:rFonts w:ascii="Open Sans" w:hAnsi="Open Sans"/>
            <w:sz w:val="22"/>
            <w:lang w:val="en-GB"/>
          </w:rPr>
          <w:t>03.pdf</w:t>
        </w:r>
      </w:hyperlink>
      <w:r w:rsidRPr="002C1592">
        <w:rPr>
          <w:rFonts w:ascii="Open Sans" w:hAnsi="Open Sans"/>
          <w:sz w:val="22"/>
          <w:lang w:val="en-GB"/>
        </w:rPr>
        <w:t xml:space="preserve">) </w:t>
      </w:r>
      <w:r w:rsidR="005C7FC6">
        <w:rPr>
          <w:rFonts w:ascii="Open Sans" w:hAnsi="Open Sans"/>
          <w:sz w:val="22"/>
          <w:lang w:val="en-GB"/>
        </w:rPr>
        <w:t>– in English</w:t>
      </w:r>
    </w:p>
    <w:p w14:paraId="3653C0E3" w14:textId="77777777" w:rsidR="005C7FC6" w:rsidRDefault="005C7FC6" w:rsidP="002C1592">
      <w:pPr>
        <w:spacing w:after="0" w:line="240" w:lineRule="auto"/>
        <w:jc w:val="both"/>
        <w:rPr>
          <w:rFonts w:ascii="Open Sans" w:hAnsi="Open Sans"/>
          <w:sz w:val="22"/>
          <w:lang w:val="en-GB"/>
        </w:rPr>
      </w:pPr>
    </w:p>
    <w:p w14:paraId="2C24CD0E" w14:textId="3FDC9A31" w:rsidR="005C7FC6" w:rsidRPr="005C7FC6" w:rsidRDefault="005C7FC6" w:rsidP="002C1592">
      <w:pPr>
        <w:spacing w:after="0" w:line="240" w:lineRule="auto"/>
        <w:jc w:val="both"/>
        <w:rPr>
          <w:rFonts w:ascii="Open Sans" w:hAnsi="Open Sans"/>
          <w:sz w:val="22"/>
          <w:lang w:val="de-DE"/>
        </w:rPr>
      </w:pPr>
      <w:hyperlink r:id="rId8" w:history="1">
        <w:r w:rsidRPr="005C7FC6">
          <w:rPr>
            <w:rStyle w:val="Hyperlink"/>
            <w:rFonts w:ascii="Open Sans" w:hAnsi="Open Sans"/>
            <w:sz w:val="22"/>
            <w:lang w:val="de-DE"/>
          </w:rPr>
          <w:t>https://drive.google.com/drive/u/0/folders/1VNr98lIQZUip0_MSijxgSbV1AftdmWRU</w:t>
        </w:r>
      </w:hyperlink>
      <w:r w:rsidRPr="005C7FC6">
        <w:rPr>
          <w:rFonts w:ascii="Open Sans" w:hAnsi="Open Sans"/>
          <w:sz w:val="22"/>
          <w:lang w:val="de-DE"/>
        </w:rPr>
        <w:t xml:space="preserve"> - in deutscher </w:t>
      </w:r>
      <w:r>
        <w:rPr>
          <w:rFonts w:ascii="Open Sans" w:hAnsi="Open Sans"/>
          <w:sz w:val="22"/>
          <w:lang w:val="de-DE"/>
        </w:rPr>
        <w:t>Sprache</w:t>
      </w:r>
    </w:p>
    <w:p w14:paraId="37D11EFD" w14:textId="77777777" w:rsidR="005C7FC6" w:rsidRPr="005C7FC6" w:rsidRDefault="005C7FC6" w:rsidP="002C1592">
      <w:pPr>
        <w:spacing w:after="0" w:line="240" w:lineRule="auto"/>
        <w:jc w:val="both"/>
        <w:rPr>
          <w:rFonts w:ascii="Open Sans" w:hAnsi="Open Sans"/>
          <w:sz w:val="22"/>
          <w:lang w:val="de-DE"/>
        </w:rPr>
      </w:pPr>
    </w:p>
    <w:p w14:paraId="25AF0A5C" w14:textId="77777777" w:rsidR="002C1592" w:rsidRPr="002C1592" w:rsidRDefault="002C1592" w:rsidP="002C1592">
      <w:pPr>
        <w:pStyle w:val="KeinLeerraum"/>
        <w:jc w:val="both"/>
        <w:rPr>
          <w:rFonts w:ascii="Open Sans" w:hAnsi="Open Sans"/>
          <w:sz w:val="22"/>
          <w:lang w:val="en-GB"/>
        </w:rPr>
      </w:pPr>
      <w:r w:rsidRPr="002C1592">
        <w:rPr>
          <w:rFonts w:ascii="Open Sans" w:hAnsi="Open Sans"/>
          <w:sz w:val="22"/>
          <w:lang w:val="en-GB"/>
        </w:rPr>
        <w:t xml:space="preserve">D.T1.2.1 </w:t>
      </w:r>
      <w:r w:rsidRPr="002C1592">
        <w:rPr>
          <w:rFonts w:ascii="Open Sans" w:hAnsi="Open Sans"/>
          <w:sz w:val="22"/>
          <w:lang w:val="en-GB"/>
        </w:rPr>
        <w:softHyphen/>
        <w:t xml:space="preserve"> </w:t>
      </w:r>
      <w:proofErr w:type="gramStart"/>
      <w:r w:rsidRPr="002C1592">
        <w:rPr>
          <w:rFonts w:ascii="Open Sans" w:hAnsi="Open Sans"/>
          <w:sz w:val="22"/>
          <w:lang w:val="en-GB"/>
        </w:rPr>
        <w:t>Developing</w:t>
      </w:r>
      <w:proofErr w:type="gramEnd"/>
      <w:r w:rsidRPr="002C1592">
        <w:rPr>
          <w:rFonts w:ascii="Open Sans" w:hAnsi="Open Sans"/>
          <w:sz w:val="22"/>
          <w:lang w:val="en-GB"/>
        </w:rPr>
        <w:t xml:space="preserve"> a common guidance on stakeholder involvement (</w:t>
      </w:r>
      <w:hyperlink r:id="rId9" w:history="1">
        <w:r w:rsidRPr="002C1592">
          <w:rPr>
            <w:rStyle w:val="Hyperlink"/>
            <w:rFonts w:ascii="Open Sans" w:hAnsi="Open Sans"/>
            <w:sz w:val="22"/>
            <w:lang w:val="en-GB"/>
          </w:rPr>
          <w:t>http://www.interreg-danube.eu/uploads/media/approved_project_output/0001/43/cdb4437f64ec011ef475e07da877ed91feea4ccb.pdf</w:t>
        </w:r>
      </w:hyperlink>
      <w:r w:rsidRPr="002C1592">
        <w:rPr>
          <w:rFonts w:ascii="Open Sans" w:hAnsi="Open Sans"/>
          <w:sz w:val="22"/>
          <w:lang w:val="en-GB"/>
        </w:rPr>
        <w:t xml:space="preserve">) </w:t>
      </w:r>
    </w:p>
    <w:p w14:paraId="5E2AF044" w14:textId="77777777" w:rsidR="005C7FC6" w:rsidRDefault="005C7FC6" w:rsidP="00DF7244">
      <w:pPr>
        <w:shd w:val="clear" w:color="auto" w:fill="FFFFFF"/>
        <w:spacing w:after="0" w:line="240" w:lineRule="auto"/>
        <w:rPr>
          <w:rFonts w:ascii="Open Sans" w:eastAsia="Times New Roman" w:hAnsi="Open Sans" w:cs="Arial"/>
          <w:color w:val="222222"/>
          <w:sz w:val="22"/>
          <w:lang w:eastAsia="hu-HU"/>
        </w:rPr>
      </w:pPr>
    </w:p>
    <w:p w14:paraId="68D319F5" w14:textId="282CCDED" w:rsidR="00DF7244" w:rsidRPr="00250617" w:rsidRDefault="005C7FC6" w:rsidP="00DF7244">
      <w:pPr>
        <w:shd w:val="clear" w:color="auto" w:fill="FFFFFF"/>
        <w:spacing w:after="0" w:line="240" w:lineRule="auto"/>
        <w:rPr>
          <w:rFonts w:ascii="Open Sans" w:eastAsia="Times New Roman" w:hAnsi="Open Sans" w:cs="Arial"/>
          <w:color w:val="222222"/>
          <w:sz w:val="22"/>
          <w:lang w:eastAsia="hu-HU"/>
        </w:rPr>
      </w:pPr>
      <w:r>
        <w:rPr>
          <w:rFonts w:ascii="Open Sans" w:eastAsia="Times New Roman" w:hAnsi="Open Sans" w:cs="Arial"/>
          <w:color w:val="222222"/>
          <w:sz w:val="22"/>
          <w:lang w:eastAsia="hu-HU"/>
        </w:rPr>
        <w:t>Project F</w:t>
      </w:r>
      <w:r w:rsidR="00864C65" w:rsidRPr="00250617">
        <w:rPr>
          <w:rFonts w:ascii="Open Sans" w:eastAsia="Times New Roman" w:hAnsi="Open Sans" w:cs="Arial"/>
          <w:color w:val="222222"/>
          <w:sz w:val="22"/>
          <w:lang w:eastAsia="hu-HU"/>
        </w:rPr>
        <w:t xml:space="preserve">acebook: </w:t>
      </w:r>
      <w:r w:rsidR="00E822DE" w:rsidRPr="00250617">
        <w:rPr>
          <w:rFonts w:ascii="Open Sans" w:eastAsia="Times New Roman" w:hAnsi="Open Sans" w:cs="Arial"/>
          <w:color w:val="222222"/>
          <w:sz w:val="22"/>
          <w:lang w:eastAsia="hu-HU"/>
        </w:rPr>
        <w:t>https://www.facebook.com/ArcheoDanube/</w:t>
      </w:r>
    </w:p>
    <w:bookmarkEnd w:id="0"/>
    <w:p w14:paraId="30503A18" w14:textId="77777777" w:rsidR="005C7FC6" w:rsidRDefault="005C7FC6" w:rsidP="00250617">
      <w:pPr>
        <w:spacing w:after="0" w:line="240" w:lineRule="auto"/>
        <w:rPr>
          <w:rFonts w:ascii="Open Sans" w:eastAsia="Times New Roman" w:hAnsi="Open Sans" w:cs="Arial"/>
          <w:color w:val="000000"/>
          <w:sz w:val="22"/>
          <w:lang w:eastAsia="hu-HU"/>
        </w:rPr>
      </w:pPr>
    </w:p>
    <w:p w14:paraId="0A54E915" w14:textId="4EEB7CA7" w:rsidR="00250617" w:rsidRDefault="00250617" w:rsidP="00250617">
      <w:pPr>
        <w:spacing w:after="0" w:line="240" w:lineRule="auto"/>
        <w:rPr>
          <w:rStyle w:val="Hyperlink"/>
          <w:rFonts w:ascii="Open Sans" w:eastAsia="Times New Roman" w:hAnsi="Open Sans" w:cs="Arial"/>
          <w:sz w:val="22"/>
        </w:rPr>
      </w:pPr>
      <w:r w:rsidRPr="00250617">
        <w:rPr>
          <w:rFonts w:ascii="Open Sans" w:eastAsia="Times New Roman" w:hAnsi="Open Sans" w:cs="Arial"/>
          <w:color w:val="000000"/>
          <w:sz w:val="22"/>
          <w:lang w:eastAsia="hu-HU"/>
        </w:rPr>
        <w:t xml:space="preserve">Project website link: </w:t>
      </w:r>
      <w:hyperlink r:id="rId10" w:history="1">
        <w:r w:rsidRPr="00250617">
          <w:rPr>
            <w:rStyle w:val="Hyperlink"/>
            <w:rFonts w:ascii="Open Sans" w:eastAsia="Times New Roman" w:hAnsi="Open Sans" w:cs="Arial"/>
            <w:sz w:val="22"/>
          </w:rPr>
          <w:t>http://www.interreg-danube.eu/archeodanube</w:t>
        </w:r>
      </w:hyperlink>
    </w:p>
    <w:p w14:paraId="10D178F2" w14:textId="77777777" w:rsidR="005C7FC6" w:rsidRDefault="005C7FC6" w:rsidP="00250617">
      <w:pPr>
        <w:spacing w:after="0" w:line="240" w:lineRule="auto"/>
        <w:rPr>
          <w:rStyle w:val="Hyperlink"/>
          <w:rFonts w:ascii="Open Sans" w:eastAsia="Times New Roman" w:hAnsi="Open Sans" w:cs="Arial"/>
          <w:sz w:val="22"/>
        </w:rPr>
      </w:pPr>
    </w:p>
    <w:p w14:paraId="4F19A7AA" w14:textId="77777777" w:rsidR="005C7FC6" w:rsidRPr="00250617" w:rsidRDefault="005C7FC6" w:rsidP="00250617">
      <w:pPr>
        <w:spacing w:after="0" w:line="240" w:lineRule="auto"/>
        <w:rPr>
          <w:rFonts w:ascii="Open Sans" w:eastAsia="Times New Roman" w:hAnsi="Open Sans" w:cs="Arial"/>
          <w:color w:val="000000"/>
          <w:sz w:val="22"/>
        </w:rPr>
      </w:pPr>
    </w:p>
    <w:p w14:paraId="2A87E12F" w14:textId="0793F00E" w:rsidR="005D201F" w:rsidRPr="00250617" w:rsidRDefault="00250617" w:rsidP="00250617">
      <w:pPr>
        <w:spacing w:after="0" w:line="240" w:lineRule="auto"/>
        <w:rPr>
          <w:rFonts w:ascii="Open Sans" w:eastAsia="Times New Roman" w:hAnsi="Open Sans" w:cs="Arial"/>
          <w:color w:val="222222"/>
          <w:sz w:val="8"/>
          <w:szCs w:val="2"/>
          <w:lang w:eastAsia="hu-HU"/>
        </w:rPr>
      </w:pPr>
      <w:r>
        <w:rPr>
          <w:rFonts w:ascii="Open Sans" w:eastAsia="Times New Roman" w:hAnsi="Open Sans" w:cs="Arial"/>
          <w:noProof/>
          <w:color w:val="222222"/>
          <w:sz w:val="8"/>
          <w:szCs w:val="2"/>
          <w:lang w:val="de-DE" w:eastAsia="de-DE"/>
        </w:rPr>
        <w:drawing>
          <wp:inline distT="0" distB="0" distL="0" distR="0" wp14:anchorId="4616BB42" wp14:editId="2EEB015F">
            <wp:extent cx="2450964" cy="897228"/>
            <wp:effectExtent l="0" t="0" r="698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logo - light green ink-B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026" cy="921778"/>
                    </a:xfrm>
                    <a:prstGeom prst="rect">
                      <a:avLst/>
                    </a:prstGeom>
                  </pic:spPr>
                </pic:pic>
              </a:graphicData>
            </a:graphic>
          </wp:inline>
        </w:drawing>
      </w:r>
    </w:p>
    <w:sectPr w:rsidR="005D201F" w:rsidRPr="00250617" w:rsidSect="00250617">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E04E" w14:textId="77777777" w:rsidR="006244A4" w:rsidRDefault="006244A4" w:rsidP="00250617">
      <w:pPr>
        <w:spacing w:after="0" w:line="240" w:lineRule="auto"/>
      </w:pPr>
      <w:r>
        <w:separator/>
      </w:r>
    </w:p>
  </w:endnote>
  <w:endnote w:type="continuationSeparator" w:id="0">
    <w:p w14:paraId="5F1A17B5" w14:textId="77777777" w:rsidR="006244A4" w:rsidRDefault="006244A4" w:rsidP="0025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8D1DF" w14:textId="77777777" w:rsidR="006244A4" w:rsidRDefault="006244A4" w:rsidP="00250617">
      <w:pPr>
        <w:spacing w:after="0" w:line="240" w:lineRule="auto"/>
      </w:pPr>
      <w:r>
        <w:separator/>
      </w:r>
    </w:p>
  </w:footnote>
  <w:footnote w:type="continuationSeparator" w:id="0">
    <w:p w14:paraId="65AE9FCB" w14:textId="77777777" w:rsidR="006244A4" w:rsidRDefault="006244A4" w:rsidP="0025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E82A" w14:textId="5128D698" w:rsidR="00250617" w:rsidRDefault="00250617" w:rsidP="00250617">
    <w:pPr>
      <w:pStyle w:val="Kopfzeile"/>
      <w:jc w:val="right"/>
    </w:pPr>
    <w:r>
      <w:rPr>
        <w:noProof/>
        <w:lang w:val="de-DE" w:eastAsia="de-DE"/>
      </w:rPr>
      <w:drawing>
        <wp:inline distT="0" distB="0" distL="0" distR="0" wp14:anchorId="26BD5552" wp14:editId="6450573C">
          <wp:extent cx="2107413" cy="771464"/>
          <wp:effectExtent l="0" t="0" r="762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 light green ink-BIG.png"/>
                  <pic:cNvPicPr/>
                </pic:nvPicPr>
                <pic:blipFill>
                  <a:blip r:embed="rId1">
                    <a:extLst>
                      <a:ext uri="{28A0092B-C50C-407E-A947-70E740481C1C}">
                        <a14:useLocalDpi xmlns:a14="http://schemas.microsoft.com/office/drawing/2010/main" val="0"/>
                      </a:ext>
                    </a:extLst>
                  </a:blip>
                  <a:stretch>
                    <a:fillRect/>
                  </a:stretch>
                </pic:blipFill>
                <pic:spPr>
                  <a:xfrm>
                    <a:off x="0" y="0"/>
                    <a:ext cx="2160059" cy="7907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44"/>
    <w:rsid w:val="00020FDF"/>
    <w:rsid w:val="001647AB"/>
    <w:rsid w:val="00250617"/>
    <w:rsid w:val="002C1592"/>
    <w:rsid w:val="0030175F"/>
    <w:rsid w:val="00345BEE"/>
    <w:rsid w:val="003A61DC"/>
    <w:rsid w:val="003B4F6C"/>
    <w:rsid w:val="00486309"/>
    <w:rsid w:val="004A6DF8"/>
    <w:rsid w:val="004B1645"/>
    <w:rsid w:val="004B54C1"/>
    <w:rsid w:val="00586925"/>
    <w:rsid w:val="005C7FC6"/>
    <w:rsid w:val="005D201F"/>
    <w:rsid w:val="006244A4"/>
    <w:rsid w:val="006437D4"/>
    <w:rsid w:val="00864C65"/>
    <w:rsid w:val="00967215"/>
    <w:rsid w:val="009F53A9"/>
    <w:rsid w:val="00B91E57"/>
    <w:rsid w:val="00BE64A1"/>
    <w:rsid w:val="00CE2787"/>
    <w:rsid w:val="00D31856"/>
    <w:rsid w:val="00D74807"/>
    <w:rsid w:val="00DF7244"/>
    <w:rsid w:val="00E46B00"/>
    <w:rsid w:val="00E822DE"/>
    <w:rsid w:val="00EF62C3"/>
    <w:rsid w:val="00F94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77E5"/>
  <w15:chartTrackingRefBased/>
  <w15:docId w15:val="{B39731CE-F2FB-4102-BDB5-3D600A8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u-H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822D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20FDF"/>
    <w:rPr>
      <w:b/>
      <w:bCs/>
    </w:rPr>
  </w:style>
  <w:style w:type="character" w:styleId="Hyperlink">
    <w:name w:val="Hyperlink"/>
    <w:basedOn w:val="Absatz-Standardschriftart"/>
    <w:uiPriority w:val="99"/>
    <w:unhideWhenUsed/>
    <w:rsid w:val="00250617"/>
    <w:rPr>
      <w:color w:val="0563C1" w:themeColor="hyperlink"/>
      <w:u w:val="single"/>
    </w:rPr>
  </w:style>
  <w:style w:type="character" w:customStyle="1" w:styleId="Feloldatlanmegemlts1">
    <w:name w:val="Feloldatlan megemlítés1"/>
    <w:basedOn w:val="Absatz-Standardschriftart"/>
    <w:uiPriority w:val="99"/>
    <w:semiHidden/>
    <w:unhideWhenUsed/>
    <w:rsid w:val="00250617"/>
    <w:rPr>
      <w:color w:val="605E5C"/>
      <w:shd w:val="clear" w:color="auto" w:fill="E1DFDD"/>
    </w:rPr>
  </w:style>
  <w:style w:type="paragraph" w:styleId="Kopfzeile">
    <w:name w:val="header"/>
    <w:basedOn w:val="Standard"/>
    <w:link w:val="KopfzeileZchn"/>
    <w:uiPriority w:val="99"/>
    <w:unhideWhenUsed/>
    <w:rsid w:val="002506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617"/>
  </w:style>
  <w:style w:type="paragraph" w:styleId="Fuzeile">
    <w:name w:val="footer"/>
    <w:basedOn w:val="Standard"/>
    <w:link w:val="FuzeileZchn"/>
    <w:uiPriority w:val="99"/>
    <w:unhideWhenUsed/>
    <w:rsid w:val="00250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617"/>
  </w:style>
  <w:style w:type="paragraph" w:styleId="KeinLeerraum">
    <w:name w:val="No Spacing"/>
    <w:uiPriority w:val="1"/>
    <w:qFormat/>
    <w:rsid w:val="002C1592"/>
    <w:pPr>
      <w:spacing w:after="0" w:line="240" w:lineRule="auto"/>
    </w:pPr>
  </w:style>
  <w:style w:type="character" w:styleId="BesuchterHyperlink">
    <w:name w:val="FollowedHyperlink"/>
    <w:basedOn w:val="Absatz-Standardschriftart"/>
    <w:uiPriority w:val="99"/>
    <w:semiHidden/>
    <w:unhideWhenUsed/>
    <w:rsid w:val="005C7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1575">
      <w:bodyDiv w:val="1"/>
      <w:marLeft w:val="0"/>
      <w:marRight w:val="0"/>
      <w:marTop w:val="0"/>
      <w:marBottom w:val="0"/>
      <w:divBdr>
        <w:top w:val="none" w:sz="0" w:space="0" w:color="auto"/>
        <w:left w:val="none" w:sz="0" w:space="0" w:color="auto"/>
        <w:bottom w:val="none" w:sz="0" w:space="0" w:color="auto"/>
        <w:right w:val="none" w:sz="0" w:space="0" w:color="auto"/>
      </w:divBdr>
      <w:divsChild>
        <w:div w:id="142091689">
          <w:marLeft w:val="1858"/>
          <w:marRight w:val="0"/>
          <w:marTop w:val="0"/>
          <w:marBottom w:val="0"/>
          <w:divBdr>
            <w:top w:val="none" w:sz="0" w:space="0" w:color="auto"/>
            <w:left w:val="none" w:sz="0" w:space="0" w:color="auto"/>
            <w:bottom w:val="none" w:sz="0" w:space="0" w:color="auto"/>
            <w:right w:val="none" w:sz="0" w:space="0" w:color="auto"/>
          </w:divBdr>
        </w:div>
        <w:div w:id="1400131771">
          <w:marLeft w:val="1858"/>
          <w:marRight w:val="0"/>
          <w:marTop w:val="0"/>
          <w:marBottom w:val="0"/>
          <w:divBdr>
            <w:top w:val="none" w:sz="0" w:space="0" w:color="auto"/>
            <w:left w:val="none" w:sz="0" w:space="0" w:color="auto"/>
            <w:bottom w:val="none" w:sz="0" w:space="0" w:color="auto"/>
            <w:right w:val="none" w:sz="0" w:space="0" w:color="auto"/>
          </w:divBdr>
        </w:div>
        <w:div w:id="1008143317">
          <w:marLeft w:val="1858"/>
          <w:marRight w:val="0"/>
          <w:marTop w:val="0"/>
          <w:marBottom w:val="0"/>
          <w:divBdr>
            <w:top w:val="none" w:sz="0" w:space="0" w:color="auto"/>
            <w:left w:val="none" w:sz="0" w:space="0" w:color="auto"/>
            <w:bottom w:val="none" w:sz="0" w:space="0" w:color="auto"/>
            <w:right w:val="none" w:sz="0" w:space="0" w:color="auto"/>
          </w:divBdr>
        </w:div>
        <w:div w:id="68235354">
          <w:marLeft w:val="1858"/>
          <w:marRight w:val="0"/>
          <w:marTop w:val="0"/>
          <w:marBottom w:val="0"/>
          <w:divBdr>
            <w:top w:val="none" w:sz="0" w:space="0" w:color="auto"/>
            <w:left w:val="none" w:sz="0" w:space="0" w:color="auto"/>
            <w:bottom w:val="none" w:sz="0" w:space="0" w:color="auto"/>
            <w:right w:val="none" w:sz="0" w:space="0" w:color="auto"/>
          </w:divBdr>
        </w:div>
        <w:div w:id="1897617473">
          <w:marLeft w:val="1858"/>
          <w:marRight w:val="0"/>
          <w:marTop w:val="0"/>
          <w:marBottom w:val="0"/>
          <w:divBdr>
            <w:top w:val="none" w:sz="0" w:space="0" w:color="auto"/>
            <w:left w:val="none" w:sz="0" w:space="0" w:color="auto"/>
            <w:bottom w:val="none" w:sz="0" w:space="0" w:color="auto"/>
            <w:right w:val="none" w:sz="0" w:space="0" w:color="auto"/>
          </w:divBdr>
        </w:div>
        <w:div w:id="1333527161">
          <w:marLeft w:val="1858"/>
          <w:marRight w:val="0"/>
          <w:marTop w:val="0"/>
          <w:marBottom w:val="0"/>
          <w:divBdr>
            <w:top w:val="none" w:sz="0" w:space="0" w:color="auto"/>
            <w:left w:val="none" w:sz="0" w:space="0" w:color="auto"/>
            <w:bottom w:val="none" w:sz="0" w:space="0" w:color="auto"/>
            <w:right w:val="none" w:sz="0" w:space="0" w:color="auto"/>
          </w:divBdr>
        </w:div>
        <w:div w:id="1482964043">
          <w:marLeft w:val="1858"/>
          <w:marRight w:val="0"/>
          <w:marTop w:val="0"/>
          <w:marBottom w:val="0"/>
          <w:divBdr>
            <w:top w:val="none" w:sz="0" w:space="0" w:color="auto"/>
            <w:left w:val="none" w:sz="0" w:space="0" w:color="auto"/>
            <w:bottom w:val="none" w:sz="0" w:space="0" w:color="auto"/>
            <w:right w:val="none" w:sz="0" w:space="0" w:color="auto"/>
          </w:divBdr>
        </w:div>
        <w:div w:id="894313009">
          <w:marLeft w:val="18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VNr98lIQZUip0_MSijxgSbV1AftdmW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rreg-danube.eu/uploads/media/approved_project_output/0001/43/b02e8c1fb686315c35b413ec5620476771c8a803.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reg-danube.eu/uploads/media/approved_project_output/0001/43/2dc3d9916b6065e130cb53549b046b26ebbf4443.pdf"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interreg-danube.eu/archeodanube" TargetMode="External"/><Relationship Id="rId4" Type="http://schemas.openxmlformats.org/officeDocument/2006/relationships/footnotes" Target="footnotes.xml"/><Relationship Id="rId9" Type="http://schemas.openxmlformats.org/officeDocument/2006/relationships/hyperlink" Target="http://www.interreg-danube.eu/uploads/media/approved_project_output/0001/43/cdb4437f64ec011ef475e07da877ed91feea4ccb.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Nádas</dc:creator>
  <cp:keywords/>
  <dc:description/>
  <cp:lastModifiedBy>KDK</cp:lastModifiedBy>
  <cp:revision>3</cp:revision>
  <dcterms:created xsi:type="dcterms:W3CDTF">2021-03-10T07:54:00Z</dcterms:created>
  <dcterms:modified xsi:type="dcterms:W3CDTF">2021-03-10T07:59:00Z</dcterms:modified>
</cp:coreProperties>
</file>